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F4610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5CEFC21B">
      <w:pPr>
        <w:ind w:firstLine="880" w:firstLineChars="200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</w:p>
    <w:p w14:paraId="74F66E08">
      <w:pPr>
        <w:spacing w:line="576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级“茅台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实验班”学生遴选</w:t>
      </w:r>
    </w:p>
    <w:p w14:paraId="2CE81C26">
      <w:pPr>
        <w:spacing w:line="576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《大学英语》考试大纲</w:t>
      </w:r>
    </w:p>
    <w:p w14:paraId="5F8C9F5E">
      <w:pPr>
        <w:spacing w:line="576" w:lineRule="exact"/>
        <w:ind w:firstLine="880" w:firstLineChars="20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0CAB084">
      <w:pPr>
        <w:spacing w:line="576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一、考试目的</w:t>
      </w:r>
    </w:p>
    <w:p w14:paraId="6AE289D9">
      <w:pPr>
        <w:spacing w:line="576" w:lineRule="exact"/>
        <w:ind w:firstLine="640" w:firstLineChars="200"/>
        <w:rPr>
          <w:rFonts w:hint="eastAsia" w:ascii="楷体_GB2312" w:hAnsi="黑体" w:eastAsia="楷体_GB2312" w:cs="黑体"/>
          <w:b/>
          <w:bCs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本考试大纲旨在评估茅台学院一年级学生在经过一年英语学习后，是否具备进入茅台实验班所需的语言综合运用能力，特别是阅读理解、写作表达、听力理解和英汉互译四个核心技能。通过本考试选拔出英语基础扎实、语言运用能力强、具备进一步深造潜力的学生进入实验班进行深入学习，同时也为学生提供明确的学习导向。</w:t>
      </w:r>
    </w:p>
    <w:p w14:paraId="0FCF3821">
      <w:pPr>
        <w:spacing w:line="576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二、考试题型及分值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549"/>
        <w:gridCol w:w="1186"/>
        <w:gridCol w:w="1159"/>
      </w:tblGrid>
      <w:tr w14:paraId="5B466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1BA90BDA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</w:p>
        </w:tc>
        <w:tc>
          <w:tcPr>
            <w:tcW w:w="1065" w:type="dxa"/>
            <w:vAlign w:val="center"/>
          </w:tcPr>
          <w:p w14:paraId="3F387712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写 作</w:t>
            </w:r>
          </w:p>
        </w:tc>
        <w:tc>
          <w:tcPr>
            <w:tcW w:w="1065" w:type="dxa"/>
            <w:vAlign w:val="center"/>
          </w:tcPr>
          <w:p w14:paraId="743CD550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听 力</w:t>
            </w:r>
          </w:p>
        </w:tc>
        <w:tc>
          <w:tcPr>
            <w:tcW w:w="1065" w:type="dxa"/>
            <w:vAlign w:val="center"/>
          </w:tcPr>
          <w:p w14:paraId="5CD04DDB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阅 读</w:t>
            </w:r>
          </w:p>
        </w:tc>
        <w:tc>
          <w:tcPr>
            <w:tcW w:w="1549" w:type="dxa"/>
            <w:vAlign w:val="center"/>
          </w:tcPr>
          <w:p w14:paraId="3E47A4B3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完形填空</w:t>
            </w:r>
          </w:p>
        </w:tc>
        <w:tc>
          <w:tcPr>
            <w:tcW w:w="1186" w:type="dxa"/>
            <w:vAlign w:val="center"/>
          </w:tcPr>
          <w:p w14:paraId="5D862E35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翻 译</w:t>
            </w:r>
          </w:p>
        </w:tc>
        <w:tc>
          <w:tcPr>
            <w:tcW w:w="1159" w:type="dxa"/>
            <w:vAlign w:val="center"/>
          </w:tcPr>
          <w:p w14:paraId="7FA79685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合 计</w:t>
            </w:r>
          </w:p>
        </w:tc>
      </w:tr>
      <w:tr w14:paraId="3D2AC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3639ED73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时间</w:t>
            </w:r>
          </w:p>
        </w:tc>
        <w:tc>
          <w:tcPr>
            <w:tcW w:w="1065" w:type="dxa"/>
            <w:vAlign w:val="center"/>
          </w:tcPr>
          <w:p w14:paraId="67571B0F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30m</w:t>
            </w:r>
          </w:p>
        </w:tc>
        <w:tc>
          <w:tcPr>
            <w:tcW w:w="1065" w:type="dxa"/>
            <w:vAlign w:val="center"/>
          </w:tcPr>
          <w:p w14:paraId="13B5F6D4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25m</w:t>
            </w:r>
          </w:p>
        </w:tc>
        <w:tc>
          <w:tcPr>
            <w:tcW w:w="1065" w:type="dxa"/>
            <w:vAlign w:val="center"/>
          </w:tcPr>
          <w:p w14:paraId="46CAD777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35m</w:t>
            </w:r>
          </w:p>
        </w:tc>
        <w:tc>
          <w:tcPr>
            <w:tcW w:w="1549" w:type="dxa"/>
            <w:vAlign w:val="center"/>
          </w:tcPr>
          <w:p w14:paraId="6EB8CFC3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15m</w:t>
            </w:r>
          </w:p>
        </w:tc>
        <w:tc>
          <w:tcPr>
            <w:tcW w:w="1186" w:type="dxa"/>
            <w:vAlign w:val="center"/>
          </w:tcPr>
          <w:p w14:paraId="43075C62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15m</w:t>
            </w:r>
          </w:p>
        </w:tc>
        <w:tc>
          <w:tcPr>
            <w:tcW w:w="1159" w:type="dxa"/>
            <w:vAlign w:val="center"/>
          </w:tcPr>
          <w:p w14:paraId="0C6FEEDA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120m</w:t>
            </w:r>
          </w:p>
        </w:tc>
      </w:tr>
      <w:tr w14:paraId="2B513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2E0B4938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数量</w:t>
            </w:r>
          </w:p>
        </w:tc>
        <w:tc>
          <w:tcPr>
            <w:tcW w:w="1065" w:type="dxa"/>
            <w:vAlign w:val="center"/>
          </w:tcPr>
          <w:p w14:paraId="0204BCF8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</w:t>
            </w:r>
          </w:p>
        </w:tc>
        <w:tc>
          <w:tcPr>
            <w:tcW w:w="1065" w:type="dxa"/>
            <w:vAlign w:val="center"/>
          </w:tcPr>
          <w:p w14:paraId="0AD21E7C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25</w:t>
            </w:r>
          </w:p>
        </w:tc>
        <w:tc>
          <w:tcPr>
            <w:tcW w:w="1065" w:type="dxa"/>
            <w:vAlign w:val="center"/>
          </w:tcPr>
          <w:p w14:paraId="39E82ADB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20</w:t>
            </w:r>
          </w:p>
        </w:tc>
        <w:tc>
          <w:tcPr>
            <w:tcW w:w="1549" w:type="dxa"/>
            <w:vAlign w:val="center"/>
          </w:tcPr>
          <w:p w14:paraId="1AC0D9AF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</w:t>
            </w:r>
          </w:p>
        </w:tc>
        <w:tc>
          <w:tcPr>
            <w:tcW w:w="1186" w:type="dxa"/>
            <w:vAlign w:val="center"/>
          </w:tcPr>
          <w:p w14:paraId="736BD9B9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</w:t>
            </w:r>
          </w:p>
        </w:tc>
        <w:tc>
          <w:tcPr>
            <w:tcW w:w="1159" w:type="dxa"/>
            <w:vAlign w:val="center"/>
          </w:tcPr>
          <w:p w14:paraId="0B8C9588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58</w:t>
            </w:r>
          </w:p>
        </w:tc>
      </w:tr>
      <w:tr w14:paraId="17283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65D1EDAB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分数</w:t>
            </w:r>
          </w:p>
        </w:tc>
        <w:tc>
          <w:tcPr>
            <w:tcW w:w="1065" w:type="dxa"/>
            <w:vAlign w:val="center"/>
          </w:tcPr>
          <w:p w14:paraId="4197A2B2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15</w:t>
            </w:r>
          </w:p>
        </w:tc>
        <w:tc>
          <w:tcPr>
            <w:tcW w:w="1065" w:type="dxa"/>
            <w:vAlign w:val="center"/>
          </w:tcPr>
          <w:p w14:paraId="71495DE1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25</w:t>
            </w:r>
          </w:p>
        </w:tc>
        <w:tc>
          <w:tcPr>
            <w:tcW w:w="1065" w:type="dxa"/>
            <w:vAlign w:val="center"/>
          </w:tcPr>
          <w:p w14:paraId="26A36B10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40</w:t>
            </w:r>
          </w:p>
        </w:tc>
        <w:tc>
          <w:tcPr>
            <w:tcW w:w="1549" w:type="dxa"/>
            <w:vAlign w:val="center"/>
          </w:tcPr>
          <w:p w14:paraId="664F150F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</w:t>
            </w:r>
          </w:p>
        </w:tc>
        <w:tc>
          <w:tcPr>
            <w:tcW w:w="1186" w:type="dxa"/>
            <w:vAlign w:val="center"/>
          </w:tcPr>
          <w:p w14:paraId="02E7CEE6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</w:t>
            </w:r>
          </w:p>
        </w:tc>
        <w:tc>
          <w:tcPr>
            <w:tcW w:w="1159" w:type="dxa"/>
            <w:vAlign w:val="center"/>
          </w:tcPr>
          <w:p w14:paraId="11F8F6FE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100</w:t>
            </w:r>
          </w:p>
        </w:tc>
      </w:tr>
      <w:tr w14:paraId="6DCE3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7C35EDCE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比重</w:t>
            </w:r>
          </w:p>
        </w:tc>
        <w:tc>
          <w:tcPr>
            <w:tcW w:w="1065" w:type="dxa"/>
            <w:vAlign w:val="center"/>
          </w:tcPr>
          <w:p w14:paraId="3BF0FDE2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15%</w:t>
            </w:r>
          </w:p>
        </w:tc>
        <w:tc>
          <w:tcPr>
            <w:tcW w:w="1065" w:type="dxa"/>
            <w:vAlign w:val="center"/>
          </w:tcPr>
          <w:p w14:paraId="27489F4B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25%</w:t>
            </w:r>
          </w:p>
        </w:tc>
        <w:tc>
          <w:tcPr>
            <w:tcW w:w="1065" w:type="dxa"/>
            <w:vAlign w:val="center"/>
          </w:tcPr>
          <w:p w14:paraId="2813D212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40%</w:t>
            </w:r>
          </w:p>
        </w:tc>
        <w:tc>
          <w:tcPr>
            <w:tcW w:w="1549" w:type="dxa"/>
            <w:vAlign w:val="center"/>
          </w:tcPr>
          <w:p w14:paraId="1B6EBD81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10%</w:t>
            </w:r>
          </w:p>
        </w:tc>
        <w:tc>
          <w:tcPr>
            <w:tcW w:w="1186" w:type="dxa"/>
            <w:vAlign w:val="center"/>
          </w:tcPr>
          <w:p w14:paraId="0268C3DA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10%</w:t>
            </w:r>
          </w:p>
        </w:tc>
        <w:tc>
          <w:tcPr>
            <w:tcW w:w="1159" w:type="dxa"/>
            <w:vAlign w:val="center"/>
          </w:tcPr>
          <w:p w14:paraId="082E2856">
            <w:pPr>
              <w:spacing w:line="576" w:lineRule="exact"/>
              <w:jc w:val="center"/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</w:pPr>
            <w:r>
              <w:rPr>
                <w:rFonts w:hint="eastAsia" w:ascii="仿宋_GB2312" w:hAnsi="方正仿宋_GB2312" w:eastAsia="仿宋_GB2312" w:cs="方正仿宋_GB2312"/>
                <w:sz w:val="32"/>
                <w:szCs w:val="32"/>
              </w:rPr>
              <w:t>100%</w:t>
            </w:r>
          </w:p>
        </w:tc>
      </w:tr>
    </w:tbl>
    <w:p w14:paraId="1A1B2361">
      <w:pPr>
        <w:spacing w:line="576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三、考试内容与要求</w:t>
      </w:r>
    </w:p>
    <w:p w14:paraId="1E29004E">
      <w:pPr>
        <w:spacing w:line="576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（一）作文写作</w:t>
      </w:r>
    </w:p>
    <w:p w14:paraId="25FD6F6D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1.体裁类型：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议论文、说明文、叙述文等，要求根据给定话题或情境进行写作。</w:t>
      </w:r>
    </w:p>
    <w:p w14:paraId="06A88031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2.评分标准：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内容的相关性、逻辑性、创新性；语言的准确性、丰富性、得体性；篇章结构的合理性。</w:t>
      </w:r>
    </w:p>
    <w:p w14:paraId="094A983E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3.能力要求：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清晰表达观点，有效组织信息，恰当运用词汇和语法结构，体现较高的语言驾驭能力。</w:t>
      </w:r>
    </w:p>
    <w:p w14:paraId="0DBF3E18">
      <w:pPr>
        <w:spacing w:line="576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（二）听力理解</w:t>
      </w:r>
    </w:p>
    <w:p w14:paraId="7CBDE1B4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1.材料来源：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生活对话、新闻广播、访谈、讨论会等真实语境下的录音材料。</w:t>
      </w:r>
    </w:p>
    <w:p w14:paraId="1B889F11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 xml:space="preserve">  2.题型设计：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选择题、细节理解题等，测试学生对语音、语调、词汇及文化背景的理解。</w:t>
      </w:r>
    </w:p>
    <w:p w14:paraId="634B1F92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  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3.能力要求：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快速捕捉听力材料中的关键信息，理解讲话者的意图、态度及细节，具备在不同口音和语速下的适应能力。</w:t>
      </w:r>
    </w:p>
    <w:p w14:paraId="5407206B">
      <w:pPr>
        <w:spacing w:line="576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（三）阅读理解</w:t>
      </w:r>
    </w:p>
    <w:p w14:paraId="307396CB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 xml:space="preserve">   1.题材范围：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涵盖科技、文化、社会、经济、历史等多个领域，注重时效性与深度。</w:t>
      </w:r>
    </w:p>
    <w:p w14:paraId="5D6CAF21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  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2.题型设置：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包括多项选择题、简答题和判断题等，要求准确理解文章主旨、细节及作者态度。</w:t>
      </w:r>
    </w:p>
    <w:p w14:paraId="2D876679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 xml:space="preserve">  3.能力要求：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快速捕捉关键信息，逻辑推理，批判性思维，以及对</w:t>
      </w:r>
      <w:r>
        <w:rPr>
          <w:rFonts w:hint="eastAsia" w:ascii="仿宋_GB2312" w:hAnsi="方正仿宋_GB2312" w:eastAsia="仿宋_GB2312" w:cs="方正仿宋_GB2312"/>
          <w:sz w:val="32"/>
          <w:szCs w:val="32"/>
          <w:lang w:val="en-US" w:eastAsia="zh-CN"/>
        </w:rPr>
        <w:t>较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复杂文本的解读能力。</w:t>
      </w:r>
    </w:p>
    <w:p w14:paraId="3E72EF7F">
      <w:pPr>
        <w:spacing w:line="576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（四）完形填空</w:t>
      </w:r>
    </w:p>
    <w:p w14:paraId="5A5AB62C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1.题材范围：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内容广泛，包含议论文、记叙文或说明文等，旨在考查学生对不同语境下英语的理解和综合应用能力。</w:t>
      </w:r>
    </w:p>
    <w:p w14:paraId="650BAA6C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2.题型设置：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完形填空部分的短文有10个空白，每个空白为一题，每题有四个选择项。要求考生选择一个最佳答案，使短文的意思和结构恢复完整。</w:t>
      </w:r>
    </w:p>
    <w:p w14:paraId="0B95D56B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3.能力要求：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考察分析文章结构，理解各部分、各层次之间的逻辑关系，以便更准确地理解文章内容和填空选项；考查学生的语言基础知识，强调学生在语境中的综合运用能力，包括阅读、理解、推理和判断等多方面技能。</w:t>
      </w:r>
    </w:p>
    <w:p w14:paraId="0E2917BB">
      <w:pPr>
        <w:spacing w:line="576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（五）英汉互译</w:t>
      </w:r>
    </w:p>
    <w:p w14:paraId="59801AB4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1.汉译英段落：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给出一段中文文本，要求考生翻译成英文，注意保持原文的意思、风格和结构。</w:t>
      </w:r>
    </w:p>
    <w:p w14:paraId="228D46F5">
      <w:pPr>
        <w:spacing w:line="576" w:lineRule="exact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    </w:t>
      </w: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2.英译汉段落：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提供一段英文文本，要求考生翻译成中文，同样需要确保译文的准确性、流畅性和完整性。</w:t>
      </w:r>
    </w:p>
    <w:p w14:paraId="20E7D722">
      <w:pPr>
        <w:spacing w:line="576" w:lineRule="exact"/>
        <w:ind w:firstLine="643" w:firstLineChars="200"/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3.评价标准：</w:t>
      </w:r>
    </w:p>
    <w:p w14:paraId="7934FAAE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准确性：译文必须准确传达原文的意思，不得有误解、漏译或错译现象。</w:t>
      </w:r>
    </w:p>
    <w:p w14:paraId="0081E26C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流畅性：译文应通顺自然，符合目标语言的表达习惯，避免生硬直译或语法错误。</w:t>
      </w:r>
    </w:p>
    <w:p w14:paraId="11D7EA6E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完整性：译文应包含原文中的所有重要信息，不得遗漏关键内容。</w:t>
      </w:r>
    </w:p>
    <w:p w14:paraId="23494359">
      <w:pPr>
        <w:spacing w:line="576" w:lineRule="exact"/>
        <w:ind w:firstLine="643" w:firstLineChars="200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b/>
          <w:bCs/>
          <w:sz w:val="32"/>
          <w:szCs w:val="32"/>
        </w:rPr>
        <w:t>4.能力要求：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>考生应具备扎实的英语基础，包括词汇、语法、句型和篇章结构等方面的知识，具备一定的跨文化交流能力，了解英汉两种语言背后的文化差异和表达习惯，并掌握一定的翻译技巧，能够灵活地在英汉两种语言之间进行转换，理解并表达原文的含义和语境。</w:t>
      </w:r>
    </w:p>
    <w:p w14:paraId="4CA973F4">
      <w:pPr>
        <w:spacing w:line="576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四、参考用书、学习资料及资源</w:t>
      </w:r>
    </w:p>
    <w:p w14:paraId="1BD225D5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1.新一代大学英语综合教程2 &amp; 3（第二版）,北京外语教学与研究出版社</w:t>
      </w:r>
    </w:p>
    <w:p w14:paraId="6802116D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2.全新版大学进阶英语视听说教程2 &amp; 3,（第二版）,上海外语教育出版社</w:t>
      </w:r>
    </w:p>
    <w:p w14:paraId="32637384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3.新21世纪大学英语长篇阅读（修订版）上、下，复旦大学出版社</w:t>
      </w:r>
      <w:r>
        <w:rPr>
          <w:rFonts w:hint="eastAsia" w:ascii="仿宋_GB2312" w:hAnsi="方正仿宋_GB2312" w:eastAsia="仿宋_GB2312" w:cs="方正仿宋_GB2312"/>
          <w:sz w:val="32"/>
          <w:szCs w:val="32"/>
        </w:rPr>
        <w:tab/>
      </w:r>
    </w:p>
    <w:p w14:paraId="2C535E87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4.大学英语四级考试历年真题及模拟题</w:t>
      </w:r>
    </w:p>
    <w:p w14:paraId="155E3723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5.考研英语真题及模拟题</w:t>
      </w:r>
    </w:p>
    <w:p w14:paraId="5A76083D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>6.U校园学习平台</w:t>
      </w:r>
    </w:p>
    <w:p w14:paraId="7D26F3C8">
      <w:pPr>
        <w:spacing w:line="576" w:lineRule="exact"/>
        <w:ind w:firstLine="640" w:firstLineChars="200"/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 xml:space="preserve">7.WE Learn学习平台 </w:t>
      </w:r>
    </w:p>
    <w:p w14:paraId="5A6347E0">
      <w:pPr>
        <w:rPr>
          <w:rFonts w:hint="eastAsia" w:ascii="仿宋_GB2312" w:hAnsi="方正仿宋_GB2312" w:eastAsia="仿宋_GB2312" w:cs="方正仿宋_GB2312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sz w:val="32"/>
          <w:szCs w:val="32"/>
        </w:rPr>
        <w:tab/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B2890816-84D7-409E-BA8C-DF718825721E}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5EBC0AA4-CBF1-46EE-BA8C-F850873A47D8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F8CA6FDC-2830-4319-A536-7F1AB97142BD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4" w:fontKey="{2BA75054-5487-4BEB-86B5-FDC915A89C5C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148C6873-F283-4BDB-BC89-2D8F9B08F59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6" w:fontKey="{AAAFBFC0-85D1-42E7-BE19-82CFCDBDBEA3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7" w:fontKey="{43A61613-19DE-4970-A448-10AB3816B8C9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8" w:fontKey="{1D3CAC82-B6EF-4ED0-B9B4-3E58E686E50B}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9" w:fontKey="{68269C74-2844-488F-A213-14A1B9A2F951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0" w:fontKey="{CD546F67-DF98-4D2C-A7C4-7A56D7BACBA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1" w:fontKey="{032A6229-F499-4F55-8E8A-087448A4F5A1}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  <w:embedRegular r:id="rId12" w:fontKey="{2FE32C24-C8B8-4712-A10E-88D324773CE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35191D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ED2F98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ED2F98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A814C5"/>
    <w:rsid w:val="00231126"/>
    <w:rsid w:val="00265007"/>
    <w:rsid w:val="002D2420"/>
    <w:rsid w:val="002D7896"/>
    <w:rsid w:val="00575732"/>
    <w:rsid w:val="005E590A"/>
    <w:rsid w:val="005F3E6D"/>
    <w:rsid w:val="00852E1B"/>
    <w:rsid w:val="00AF67E3"/>
    <w:rsid w:val="00BA671E"/>
    <w:rsid w:val="00BB4B9A"/>
    <w:rsid w:val="00BD6E70"/>
    <w:rsid w:val="00BE023A"/>
    <w:rsid w:val="00E969AC"/>
    <w:rsid w:val="00EB00B4"/>
    <w:rsid w:val="00F3120C"/>
    <w:rsid w:val="00FC5774"/>
    <w:rsid w:val="1848650F"/>
    <w:rsid w:val="184F6DCD"/>
    <w:rsid w:val="215B4918"/>
    <w:rsid w:val="524D44ED"/>
    <w:rsid w:val="57E00C72"/>
    <w:rsid w:val="6F002446"/>
    <w:rsid w:val="7EA8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2" Type="http://schemas.openxmlformats.org/officeDocument/2006/relationships/font" Target="fonts/font1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1355</Words>
  <Characters>1430</Characters>
  <Lines>10</Lines>
  <Paragraphs>3</Paragraphs>
  <TotalTime>38</TotalTime>
  <ScaleCrop>false</ScaleCrop>
  <LinksUpToDate>false</LinksUpToDate>
  <CharactersWithSpaces>1467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2024-11-25T01:28:00Z</dcterms:created>
  <dc:creator>Yage</dc:creator>
  <cp:lastModifiedBy>王茹雪</cp:lastModifiedBy>
  <dcterms:modified xsi:type="dcterms:W3CDTF">2026-05-28T02:57:59Z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CF937C87160B48BE973B7A72D9EBB77E_11</vt:lpwstr>
  </property>
  <property fmtid="{D5CDD505-2E9C-101B-9397-08002B2CF9AE}" pid="4" name="KSOTemplateDocerSaveRecord">
    <vt:lpwstr>eyJoZGlkIjoiNzE5OGIxODc5NWU3OWViZjJhZjQ3OGI0NWFjOWVjNzQiLCJ1c2VySWQiOiIxNzcyNzA3OTI5In0=</vt:lpwstr>
  </property>
</Properties>
</file>